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706E7" w14:textId="51F02F1C" w:rsidR="00495A04" w:rsidRPr="00495A04" w:rsidRDefault="00495A04" w:rsidP="003B32A7">
      <w:pPr>
        <w:jc w:val="both"/>
        <w:rPr>
          <w:rFonts w:ascii="Calibri" w:eastAsia="Times New Roman" w:hAnsi="Calibri" w:cs="Calibri"/>
          <w:i/>
          <w:iCs/>
          <w:sz w:val="28"/>
          <w:szCs w:val="28"/>
        </w:rPr>
      </w:pPr>
      <w:r w:rsidRPr="00495A04">
        <w:rPr>
          <w:rFonts w:ascii="Calibri" w:eastAsia="Times New Roman" w:hAnsi="Calibri" w:cs="Calibri"/>
          <w:b/>
          <w:bCs/>
          <w:i/>
          <w:iCs/>
          <w:sz w:val="28"/>
          <w:szCs w:val="28"/>
        </w:rPr>
        <w:t>30</w:t>
      </w:r>
      <w:r w:rsidRPr="00495A04">
        <w:rPr>
          <w:rFonts w:ascii="Calibri" w:eastAsia="Times New Roman" w:hAnsi="Calibri" w:cs="Calibri"/>
          <w:b/>
          <w:bCs/>
          <w:i/>
          <w:iCs/>
          <w:sz w:val="28"/>
          <w:szCs w:val="28"/>
        </w:rPr>
        <w:t xml:space="preserve"> </w:t>
      </w:r>
      <w:r w:rsidRPr="00495A04">
        <w:rPr>
          <w:rFonts w:ascii="Calibri" w:eastAsia="Times New Roman" w:hAnsi="Calibri" w:cs="Calibri"/>
          <w:b/>
          <w:bCs/>
          <w:i/>
          <w:iCs/>
          <w:sz w:val="28"/>
          <w:szCs w:val="28"/>
        </w:rPr>
        <w:t>Gold-, 18 Silber-</w:t>
      </w:r>
      <w:r w:rsidRPr="00495A04">
        <w:rPr>
          <w:rFonts w:ascii="Calibri" w:eastAsia="Times New Roman" w:hAnsi="Calibri" w:cs="Calibri"/>
          <w:b/>
          <w:bCs/>
          <w:i/>
          <w:iCs/>
          <w:sz w:val="28"/>
          <w:szCs w:val="28"/>
        </w:rPr>
        <w:t xml:space="preserve"> </w:t>
      </w:r>
      <w:r w:rsidRPr="00495A04">
        <w:rPr>
          <w:rFonts w:ascii="Calibri" w:eastAsia="Times New Roman" w:hAnsi="Calibri" w:cs="Calibri"/>
          <w:b/>
          <w:bCs/>
          <w:i/>
          <w:iCs/>
          <w:sz w:val="28"/>
          <w:szCs w:val="28"/>
        </w:rPr>
        <w:t>und fünf Bronzemedaillen</w:t>
      </w:r>
      <w:r w:rsidR="003B32A7">
        <w:rPr>
          <w:rFonts w:ascii="Calibri" w:eastAsia="Times New Roman" w:hAnsi="Calibri" w:cs="Calibri"/>
          <w:b/>
          <w:bCs/>
          <w:i/>
          <w:iCs/>
          <w:sz w:val="28"/>
          <w:szCs w:val="28"/>
        </w:rPr>
        <w:t xml:space="preserve"> </w:t>
      </w:r>
      <w:r w:rsidRPr="00495A04">
        <w:rPr>
          <w:rFonts w:ascii="Calibri" w:eastAsia="Times New Roman" w:hAnsi="Calibri" w:cs="Calibri"/>
          <w:b/>
          <w:bCs/>
          <w:i/>
          <w:iCs/>
          <w:sz w:val="28"/>
          <w:szCs w:val="28"/>
        </w:rPr>
        <w:t>in den Einzelbewerben sowie Gold für die Gruppen</w:t>
      </w:r>
      <w:r w:rsidRPr="00495A04">
        <w:rPr>
          <w:rFonts w:ascii="Calibri" w:eastAsia="Times New Roman" w:hAnsi="Calibri" w:cs="Calibri"/>
          <w:b/>
          <w:bCs/>
          <w:i/>
          <w:iCs/>
          <w:sz w:val="28"/>
          <w:szCs w:val="28"/>
        </w:rPr>
        <w:t xml:space="preserve">, ein </w:t>
      </w:r>
      <w:r w:rsidRPr="00495A04">
        <w:rPr>
          <w:rFonts w:ascii="Calibri" w:eastAsia="Times New Roman" w:hAnsi="Calibri" w:cs="Calibri"/>
          <w:b/>
          <w:bCs/>
          <w:i/>
          <w:iCs/>
          <w:sz w:val="28"/>
          <w:szCs w:val="28"/>
        </w:rPr>
        <w:t>Rekordergebnis für TGUS, Turn-Gym-Union-Salzburg</w:t>
      </w:r>
      <w:r w:rsidRPr="00495A04">
        <w:rPr>
          <w:rFonts w:ascii="Calibri" w:eastAsia="Times New Roman" w:hAnsi="Calibri" w:cs="Calibri"/>
          <w:b/>
          <w:bCs/>
          <w:i/>
          <w:iCs/>
          <w:sz w:val="28"/>
          <w:szCs w:val="28"/>
        </w:rPr>
        <w:br/>
        <w:t>11.</w:t>
      </w:r>
      <w:r>
        <w:rPr>
          <w:rFonts w:ascii="Calibri" w:eastAsia="Times New Roman" w:hAnsi="Calibri" w:cs="Calibri"/>
          <w:b/>
          <w:bCs/>
          <w:i/>
          <w:iCs/>
          <w:sz w:val="28"/>
          <w:szCs w:val="28"/>
        </w:rPr>
        <w:t>/</w:t>
      </w:r>
      <w:r w:rsidRPr="00495A04">
        <w:rPr>
          <w:rFonts w:ascii="Calibri" w:eastAsia="Times New Roman" w:hAnsi="Calibri" w:cs="Calibri"/>
          <w:b/>
          <w:bCs/>
          <w:i/>
          <w:iCs/>
          <w:sz w:val="28"/>
          <w:szCs w:val="28"/>
        </w:rPr>
        <w:t>12</w:t>
      </w:r>
      <w:r>
        <w:rPr>
          <w:rFonts w:ascii="Calibri" w:eastAsia="Times New Roman" w:hAnsi="Calibri" w:cs="Calibri"/>
          <w:b/>
          <w:bCs/>
          <w:i/>
          <w:iCs/>
          <w:sz w:val="28"/>
          <w:szCs w:val="28"/>
        </w:rPr>
        <w:t>.</w:t>
      </w:r>
      <w:r w:rsidRPr="00495A04">
        <w:rPr>
          <w:rFonts w:ascii="Calibri" w:eastAsia="Times New Roman" w:hAnsi="Calibri" w:cs="Calibri"/>
          <w:b/>
          <w:bCs/>
          <w:i/>
          <w:iCs/>
          <w:sz w:val="28"/>
          <w:szCs w:val="28"/>
        </w:rPr>
        <w:t xml:space="preserve">10.26 </w:t>
      </w:r>
      <w:r>
        <w:rPr>
          <w:rFonts w:ascii="Calibri" w:eastAsia="Times New Roman" w:hAnsi="Calibri" w:cs="Calibri"/>
          <w:b/>
          <w:bCs/>
          <w:i/>
          <w:iCs/>
          <w:sz w:val="28"/>
          <w:szCs w:val="28"/>
        </w:rPr>
        <w:t xml:space="preserve">beim </w:t>
      </w:r>
      <w:r w:rsidRPr="00495A04">
        <w:rPr>
          <w:rFonts w:ascii="Calibri" w:eastAsia="Times New Roman" w:hAnsi="Calibri" w:cs="Calibri"/>
          <w:b/>
          <w:bCs/>
          <w:i/>
          <w:iCs/>
          <w:sz w:val="28"/>
          <w:szCs w:val="28"/>
        </w:rPr>
        <w:t>10.</w:t>
      </w:r>
      <w:r>
        <w:rPr>
          <w:rFonts w:ascii="Calibri" w:eastAsia="Times New Roman" w:hAnsi="Calibri" w:cs="Calibri"/>
          <w:b/>
          <w:bCs/>
          <w:i/>
          <w:iCs/>
          <w:sz w:val="28"/>
          <w:szCs w:val="28"/>
        </w:rPr>
        <w:t xml:space="preserve">Jubiläums </w:t>
      </w:r>
      <w:r w:rsidRPr="00495A04">
        <w:rPr>
          <w:rFonts w:ascii="Calibri" w:eastAsia="Times New Roman" w:hAnsi="Calibri" w:cs="Calibri"/>
          <w:b/>
          <w:bCs/>
          <w:i/>
          <w:iCs/>
          <w:sz w:val="28"/>
          <w:szCs w:val="28"/>
        </w:rPr>
        <w:t>Sissi Cup</w:t>
      </w:r>
      <w:r>
        <w:rPr>
          <w:rFonts w:ascii="Calibri" w:eastAsia="Times New Roman" w:hAnsi="Calibri" w:cs="Calibri"/>
          <w:b/>
          <w:bCs/>
          <w:i/>
          <w:iCs/>
          <w:sz w:val="28"/>
          <w:szCs w:val="28"/>
        </w:rPr>
        <w:t xml:space="preserve"> im </w:t>
      </w:r>
      <w:r w:rsidRPr="00495A04">
        <w:rPr>
          <w:rFonts w:ascii="Calibri" w:eastAsia="Times New Roman" w:hAnsi="Calibri" w:cs="Calibri"/>
          <w:b/>
          <w:bCs/>
          <w:i/>
          <w:iCs/>
          <w:sz w:val="28"/>
          <w:szCs w:val="28"/>
        </w:rPr>
        <w:t xml:space="preserve">Sportzentrum Nord, Salzburg </w:t>
      </w:r>
    </w:p>
    <w:p w14:paraId="7136AF2B" w14:textId="77777777" w:rsidR="00495A04" w:rsidRPr="00495A04" w:rsidRDefault="00495A04" w:rsidP="00495A04">
      <w:pPr>
        <w:rPr>
          <w:rFonts w:ascii="New" w:eastAsia="Times New Roman" w:hAnsi="New" w:cs="Helvetica"/>
        </w:rPr>
      </w:pPr>
    </w:p>
    <w:p w14:paraId="324AE212" w14:textId="360AD58B" w:rsidR="00495A04" w:rsidRPr="003B32A7" w:rsidRDefault="00495A04" w:rsidP="00495A04">
      <w:pPr>
        <w:jc w:val="both"/>
        <w:rPr>
          <w:rFonts w:ascii="Calibri" w:eastAsia="Times New Roman" w:hAnsi="Calibri" w:cs="Calibri"/>
          <w:sz w:val="28"/>
          <w:szCs w:val="28"/>
        </w:rPr>
      </w:pPr>
      <w:r w:rsidRPr="003B32A7">
        <w:rPr>
          <w:rFonts w:ascii="Calibri" w:eastAsia="Times New Roman" w:hAnsi="Calibri" w:cs="Calibri"/>
          <w:sz w:val="28"/>
          <w:szCs w:val="28"/>
        </w:rPr>
        <w:t xml:space="preserve">Rund 400 Gymnastinnen nahmen am vergangenen Wochenende am zweitägigen Sissi Cup teil. Bei der zehnten Ausgabe des Wettkampfs erzielten die </w:t>
      </w:r>
      <w:proofErr w:type="gramStart"/>
      <w:r w:rsidRPr="003B32A7">
        <w:rPr>
          <w:rFonts w:ascii="Calibri" w:eastAsia="Times New Roman" w:hAnsi="Calibri" w:cs="Calibri"/>
          <w:sz w:val="28"/>
          <w:szCs w:val="28"/>
        </w:rPr>
        <w:t>TGUS Gymnastinnen</w:t>
      </w:r>
      <w:proofErr w:type="gramEnd"/>
      <w:r w:rsidRPr="003B32A7">
        <w:rPr>
          <w:rFonts w:ascii="Calibri" w:eastAsia="Times New Roman" w:hAnsi="Calibri" w:cs="Calibri"/>
          <w:sz w:val="28"/>
          <w:szCs w:val="28"/>
        </w:rPr>
        <w:t xml:space="preserve"> ihr bisher bestes Ergebnis:</w:t>
      </w:r>
      <w:r w:rsidRPr="003B32A7">
        <w:rPr>
          <w:rFonts w:ascii="Calibri" w:eastAsia="Times New Roman" w:hAnsi="Calibri" w:cs="Calibri"/>
          <w:sz w:val="28"/>
          <w:szCs w:val="28"/>
        </w:rPr>
        <w:t xml:space="preserve"> insgesamt 53 Medaillen </w:t>
      </w:r>
      <w:proofErr w:type="gramStart"/>
      <w:r w:rsidRPr="003B32A7">
        <w:rPr>
          <w:rFonts w:ascii="Calibri" w:eastAsia="Times New Roman" w:hAnsi="Calibri" w:cs="Calibri"/>
          <w:sz w:val="28"/>
          <w:szCs w:val="28"/>
        </w:rPr>
        <w:t>in den Einzel</w:t>
      </w:r>
      <w:proofErr w:type="gramEnd"/>
      <w:r w:rsidRPr="003B32A7">
        <w:rPr>
          <w:rFonts w:ascii="Calibri" w:eastAsia="Times New Roman" w:hAnsi="Calibri" w:cs="Calibri"/>
          <w:sz w:val="28"/>
          <w:szCs w:val="28"/>
        </w:rPr>
        <w:t xml:space="preserve"> und Gruppenbewerben.</w:t>
      </w:r>
    </w:p>
    <w:p w14:paraId="41165A03" w14:textId="77777777" w:rsidR="00495A04" w:rsidRPr="003B32A7" w:rsidRDefault="00495A04" w:rsidP="00495A04">
      <w:pPr>
        <w:rPr>
          <w:rFonts w:ascii="Calibri" w:eastAsia="Times New Roman" w:hAnsi="Calibri" w:cs="Calibri"/>
          <w:sz w:val="28"/>
          <w:szCs w:val="28"/>
        </w:rPr>
      </w:pPr>
    </w:p>
    <w:p w14:paraId="7DCF8A20" w14:textId="10BB7ED6" w:rsidR="00495A04" w:rsidRPr="003B32A7" w:rsidRDefault="00495A04" w:rsidP="00495A04">
      <w:pPr>
        <w:pStyle w:val="StandardWeb"/>
        <w:spacing w:before="0" w:beforeAutospacing="0" w:after="180" w:afterAutospacing="0"/>
        <w:jc w:val="both"/>
        <w:rPr>
          <w:rFonts w:ascii="Calibri" w:hAnsi="Calibri" w:cs="Calibri"/>
          <w:sz w:val="28"/>
          <w:szCs w:val="28"/>
        </w:rPr>
      </w:pPr>
      <w:r w:rsidRPr="003B32A7">
        <w:rPr>
          <w:rFonts w:ascii="Calibri" w:hAnsi="Calibri" w:cs="Calibri"/>
          <w:sz w:val="28"/>
          <w:szCs w:val="28"/>
        </w:rPr>
        <w:t>In den Kinder-, Jugend-, Juniorinnen- und Seniorinnenkategorien überzeugten die Gymnastinnen sowohl in der Mehrkampfwertung als auch in den Geräte</w:t>
      </w:r>
      <w:r w:rsidRPr="003B32A7">
        <w:rPr>
          <w:rFonts w:ascii="Calibri" w:hAnsi="Calibri" w:cs="Calibri"/>
          <w:sz w:val="28"/>
          <w:szCs w:val="28"/>
        </w:rPr>
        <w:t>einzel-</w:t>
      </w:r>
      <w:r w:rsidRPr="003B32A7">
        <w:rPr>
          <w:rFonts w:ascii="Calibri" w:hAnsi="Calibri" w:cs="Calibri"/>
          <w:sz w:val="28"/>
          <w:szCs w:val="28"/>
        </w:rPr>
        <w:t>bewerben.</w:t>
      </w:r>
      <w:r w:rsidRPr="003B32A7">
        <w:rPr>
          <w:rFonts w:ascii="Calibri" w:hAnsi="Calibri" w:cs="Calibri"/>
          <w:sz w:val="28"/>
          <w:szCs w:val="28"/>
        </w:rPr>
        <w:t xml:space="preserve"> </w:t>
      </w:r>
      <w:proofErr w:type="spellStart"/>
      <w:r w:rsidRPr="003B32A7">
        <w:rPr>
          <w:rFonts w:ascii="Calibri" w:hAnsi="Calibri" w:cs="Calibri"/>
          <w:b/>
          <w:bCs/>
          <w:sz w:val="28"/>
          <w:szCs w:val="28"/>
        </w:rPr>
        <w:t>Matrena</w:t>
      </w:r>
      <w:proofErr w:type="spellEnd"/>
      <w:r w:rsidRPr="003B32A7">
        <w:rPr>
          <w:rFonts w:ascii="Calibri" w:hAnsi="Calibri" w:cs="Calibri"/>
          <w:b/>
          <w:bCs/>
          <w:sz w:val="28"/>
          <w:szCs w:val="28"/>
        </w:rPr>
        <w:t xml:space="preserve"> </w:t>
      </w:r>
      <w:proofErr w:type="spellStart"/>
      <w:r w:rsidRPr="003B32A7">
        <w:rPr>
          <w:rFonts w:ascii="Calibri" w:hAnsi="Calibri" w:cs="Calibri"/>
          <w:b/>
          <w:bCs/>
          <w:sz w:val="28"/>
          <w:szCs w:val="28"/>
        </w:rPr>
        <w:t>Novoshinskaia</w:t>
      </w:r>
      <w:proofErr w:type="spellEnd"/>
      <w:r w:rsidRPr="003B32A7">
        <w:rPr>
          <w:rFonts w:ascii="Calibri" w:hAnsi="Calibri" w:cs="Calibri"/>
          <w:b/>
          <w:bCs/>
          <w:sz w:val="28"/>
          <w:szCs w:val="28"/>
        </w:rPr>
        <w:t xml:space="preserve">, Lia </w:t>
      </w:r>
      <w:proofErr w:type="spellStart"/>
      <w:r w:rsidRPr="003B32A7">
        <w:rPr>
          <w:rFonts w:ascii="Calibri" w:hAnsi="Calibri" w:cs="Calibri"/>
          <w:b/>
          <w:bCs/>
          <w:sz w:val="28"/>
          <w:szCs w:val="28"/>
        </w:rPr>
        <w:t>Mutelica</w:t>
      </w:r>
      <w:proofErr w:type="spellEnd"/>
      <w:r w:rsidRPr="003B32A7">
        <w:rPr>
          <w:rFonts w:ascii="Calibri" w:hAnsi="Calibri" w:cs="Calibri"/>
          <w:b/>
          <w:bCs/>
          <w:sz w:val="28"/>
          <w:szCs w:val="28"/>
        </w:rPr>
        <w:t>, Nelly Merz, Daria Mykhailiuk und Eva Resmann</w:t>
      </w:r>
      <w:r w:rsidRPr="003B32A7">
        <w:rPr>
          <w:rFonts w:ascii="Calibri" w:hAnsi="Calibri" w:cs="Calibri"/>
          <w:sz w:val="28"/>
          <w:szCs w:val="28"/>
        </w:rPr>
        <w:t xml:space="preserve"> </w:t>
      </w:r>
      <w:r w:rsidRPr="003B32A7">
        <w:rPr>
          <w:rFonts w:ascii="Calibri" w:hAnsi="Calibri" w:cs="Calibri"/>
          <w:sz w:val="28"/>
          <w:szCs w:val="28"/>
        </w:rPr>
        <w:t>gewannen jeweils die Mehrkampfwertung ihrer Kategorie.</w:t>
      </w:r>
    </w:p>
    <w:p w14:paraId="1DF2F9AB" w14:textId="25083AD2" w:rsidR="00495A04" w:rsidRPr="003B32A7" w:rsidRDefault="00495A04" w:rsidP="00495A04">
      <w:pPr>
        <w:pStyle w:val="StandardWeb"/>
        <w:spacing w:before="0" w:beforeAutospacing="0" w:after="180" w:afterAutospacing="0"/>
        <w:jc w:val="both"/>
        <w:rPr>
          <w:rFonts w:ascii="Calibri" w:hAnsi="Calibri" w:cs="Calibri"/>
          <w:sz w:val="28"/>
          <w:szCs w:val="28"/>
        </w:rPr>
      </w:pPr>
      <w:r w:rsidRPr="003B32A7">
        <w:rPr>
          <w:rFonts w:ascii="Calibri" w:hAnsi="Calibri" w:cs="Calibri"/>
          <w:sz w:val="28"/>
          <w:szCs w:val="28"/>
        </w:rPr>
        <w:t>Einen wichtigen Beitrag zu diesem Erfolg leistet die neue Landestrainerin</w:t>
      </w:r>
      <w:r w:rsidRPr="003B32A7">
        <w:rPr>
          <w:rFonts w:ascii="Calibri" w:hAnsi="Calibri" w:cs="Calibri"/>
          <w:sz w:val="28"/>
          <w:szCs w:val="28"/>
        </w:rPr>
        <w:t xml:space="preserve"> </w:t>
      </w:r>
      <w:r w:rsidRPr="003B32A7">
        <w:rPr>
          <w:rFonts w:ascii="Calibri" w:hAnsi="Calibri" w:cs="Calibri"/>
          <w:b/>
          <w:bCs/>
          <w:sz w:val="28"/>
          <w:szCs w:val="28"/>
        </w:rPr>
        <w:t>Mariola Bodnarchuk</w:t>
      </w:r>
      <w:r w:rsidRPr="003B32A7">
        <w:rPr>
          <w:rFonts w:ascii="Calibri" w:hAnsi="Calibri" w:cs="Calibri"/>
          <w:sz w:val="28"/>
          <w:szCs w:val="28"/>
        </w:rPr>
        <w:t>. Die ehemalige Gymnastin der ukrainischen National</w:t>
      </w:r>
      <w:r w:rsidR="003B32A7">
        <w:rPr>
          <w:rFonts w:ascii="Calibri" w:hAnsi="Calibri" w:cs="Calibri"/>
          <w:sz w:val="28"/>
          <w:szCs w:val="28"/>
        </w:rPr>
        <w:t>-</w:t>
      </w:r>
      <w:r w:rsidRPr="003B32A7">
        <w:rPr>
          <w:rFonts w:ascii="Calibri" w:hAnsi="Calibri" w:cs="Calibri"/>
          <w:sz w:val="28"/>
          <w:szCs w:val="28"/>
        </w:rPr>
        <w:t>mannschaft erreichte bei den Olympischen Spielen 2021 in Tokio das Finale. Obwohl sie erst seit kurzer Zeit mit den Salzburger Gymnastinnen arbeitet, bereitete sie die Mädchen hervorragend auf den Wettkampf vor.</w:t>
      </w:r>
    </w:p>
    <w:p w14:paraId="0D60DB55" w14:textId="12EEC405" w:rsidR="00495A04" w:rsidRPr="003B32A7" w:rsidRDefault="00495A04" w:rsidP="00495A04">
      <w:pPr>
        <w:pStyle w:val="StandardWeb"/>
        <w:spacing w:before="0" w:beforeAutospacing="0" w:after="180" w:afterAutospacing="0"/>
        <w:jc w:val="both"/>
        <w:rPr>
          <w:rFonts w:ascii="Calibri" w:hAnsi="Calibri" w:cs="Calibri"/>
          <w:sz w:val="28"/>
          <w:szCs w:val="28"/>
        </w:rPr>
      </w:pPr>
      <w:r w:rsidRPr="003B32A7">
        <w:rPr>
          <w:rFonts w:ascii="Calibri" w:hAnsi="Calibri" w:cs="Calibri"/>
          <w:sz w:val="28"/>
          <w:szCs w:val="28"/>
        </w:rPr>
        <w:t>Auch die Gruppenbewerbe verliefen erfolgreich: Sowohl die Kindergruppe als auch die Jugend- und Seniorengruppe sicherten sich Gold. Damit können die drei Gruppen mit viel Motivation auf die</w:t>
      </w:r>
      <w:r w:rsidR="003B32A7" w:rsidRPr="003B32A7">
        <w:rPr>
          <w:rFonts w:ascii="Calibri" w:hAnsi="Calibri" w:cs="Calibri"/>
          <w:sz w:val="28"/>
          <w:szCs w:val="28"/>
        </w:rPr>
        <w:t xml:space="preserve"> </w:t>
      </w:r>
      <w:r w:rsidRPr="003B32A7">
        <w:rPr>
          <w:rFonts w:ascii="Calibri" w:hAnsi="Calibri" w:cs="Calibri"/>
          <w:b/>
          <w:bCs/>
          <w:sz w:val="28"/>
          <w:szCs w:val="28"/>
        </w:rPr>
        <w:t xml:space="preserve">österreichische Staatsmeisterschaft im </w:t>
      </w:r>
      <w:proofErr w:type="spellStart"/>
      <w:r w:rsidRPr="003B32A7">
        <w:rPr>
          <w:rFonts w:ascii="Calibri" w:hAnsi="Calibri" w:cs="Calibri"/>
          <w:b/>
          <w:bCs/>
          <w:sz w:val="28"/>
          <w:szCs w:val="28"/>
        </w:rPr>
        <w:t>Gruppenbewerb</w:t>
      </w:r>
      <w:proofErr w:type="spellEnd"/>
      <w:r w:rsidRPr="003B32A7">
        <w:rPr>
          <w:rFonts w:ascii="Calibri" w:hAnsi="Calibri" w:cs="Calibri"/>
          <w:b/>
          <w:bCs/>
          <w:sz w:val="28"/>
          <w:szCs w:val="28"/>
        </w:rPr>
        <w:t xml:space="preserve"> am 7. November in Salzburg</w:t>
      </w:r>
      <w:r w:rsidR="003B32A7" w:rsidRPr="003B32A7">
        <w:rPr>
          <w:rFonts w:ascii="Calibri" w:hAnsi="Calibri" w:cs="Calibri"/>
          <w:sz w:val="28"/>
          <w:szCs w:val="28"/>
        </w:rPr>
        <w:t xml:space="preserve"> </w:t>
      </w:r>
      <w:r w:rsidRPr="003B32A7">
        <w:rPr>
          <w:rFonts w:ascii="Calibri" w:hAnsi="Calibri" w:cs="Calibri"/>
          <w:sz w:val="28"/>
          <w:szCs w:val="28"/>
        </w:rPr>
        <w:t>blicken, bei der sie erneut an den Start gehen werden.</w:t>
      </w:r>
    </w:p>
    <w:p w14:paraId="57CB06EC" w14:textId="1DE630E3" w:rsidR="00495A04" w:rsidRDefault="003B32A7" w:rsidP="00495A04">
      <w:pPr>
        <w:rPr>
          <w:rFonts w:ascii="Calibri" w:eastAsia="Times New Roman" w:hAnsi="Calibri" w:cs="Calibri"/>
        </w:rPr>
      </w:pPr>
      <w:r>
        <w:rPr>
          <w:rFonts w:ascii="Calibri" w:eastAsia="Times New Roman" w:hAnsi="Calibri" w:cs="Calibri"/>
        </w:rPr>
        <w:t>Paulina Miklavcic</w:t>
      </w:r>
    </w:p>
    <w:p w14:paraId="28C95455" w14:textId="0F657FF3" w:rsidR="003B32A7" w:rsidRDefault="003B32A7" w:rsidP="00495A04">
      <w:pPr>
        <w:rPr>
          <w:rFonts w:ascii="Calibri" w:eastAsia="Times New Roman" w:hAnsi="Calibri" w:cs="Calibri"/>
        </w:rPr>
      </w:pPr>
      <w:r>
        <w:rPr>
          <w:rFonts w:ascii="Calibri" w:eastAsia="Times New Roman" w:hAnsi="Calibri" w:cs="Calibri"/>
        </w:rPr>
        <w:t>Andrea Huber</w:t>
      </w:r>
    </w:p>
    <w:p w14:paraId="0BB7A9D1" w14:textId="5C2897D3" w:rsidR="003B32A7" w:rsidRDefault="003B32A7" w:rsidP="00495A04">
      <w:pPr>
        <w:rPr>
          <w:rFonts w:ascii="Calibri" w:eastAsia="Times New Roman" w:hAnsi="Calibri" w:cs="Calibri"/>
        </w:rPr>
      </w:pPr>
      <w:r>
        <w:rPr>
          <w:rFonts w:ascii="Calibri" w:eastAsia="Times New Roman" w:hAnsi="Calibri" w:cs="Calibri"/>
        </w:rPr>
        <w:t>Hans Pichler</w:t>
      </w:r>
    </w:p>
    <w:p w14:paraId="1198ED21" w14:textId="2073B405" w:rsidR="003B32A7" w:rsidRPr="00495A04" w:rsidRDefault="003B32A7" w:rsidP="00495A04">
      <w:pPr>
        <w:rPr>
          <w:rFonts w:ascii="Calibri" w:eastAsia="Times New Roman" w:hAnsi="Calibri" w:cs="Calibri"/>
        </w:rPr>
      </w:pPr>
      <w:r>
        <w:rPr>
          <w:rFonts w:ascii="Calibri" w:eastAsia="Times New Roman" w:hAnsi="Calibri" w:cs="Calibri"/>
        </w:rPr>
        <w:t>TGUS</w:t>
      </w:r>
    </w:p>
    <w:p w14:paraId="03E51835" w14:textId="77777777" w:rsidR="00763FF9" w:rsidRPr="00495A04" w:rsidRDefault="00763FF9">
      <w:pPr>
        <w:rPr>
          <w:rFonts w:ascii="Calibri" w:hAnsi="Calibri" w:cs="Calibri"/>
        </w:rPr>
      </w:pPr>
    </w:p>
    <w:sectPr w:rsidR="00763FF9" w:rsidRPr="00495A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04"/>
    <w:rsid w:val="001E3AF1"/>
    <w:rsid w:val="003B32A7"/>
    <w:rsid w:val="00495A04"/>
    <w:rsid w:val="00763FF9"/>
    <w:rsid w:val="008543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701DE"/>
  <w15:chartTrackingRefBased/>
  <w15:docId w15:val="{557E2481-53D1-467B-813A-DFEA82ED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5A04"/>
    <w:pPr>
      <w:spacing w:after="0" w:line="240" w:lineRule="auto"/>
    </w:pPr>
    <w:rPr>
      <w:rFonts w:ascii="Aptos" w:hAnsi="Aptos" w:cs="Aptos"/>
      <w:kern w:val="0"/>
      <w:lang w:eastAsia="de-DE"/>
      <w14:ligatures w14:val="none"/>
    </w:rPr>
  </w:style>
  <w:style w:type="paragraph" w:styleId="berschrift1">
    <w:name w:val="heading 1"/>
    <w:basedOn w:val="Standard"/>
    <w:next w:val="Standard"/>
    <w:link w:val="berschrift1Zchn"/>
    <w:uiPriority w:val="9"/>
    <w:qFormat/>
    <w:rsid w:val="00495A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495A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495A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495A0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495A0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495A0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495A0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495A0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495A0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5A0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5A0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5A0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5A0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5A0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5A0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5A0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5A0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5A04"/>
    <w:rPr>
      <w:rFonts w:eastAsiaTheme="majorEastAsia" w:cstheme="majorBidi"/>
      <w:color w:val="272727" w:themeColor="text1" w:themeTint="D8"/>
    </w:rPr>
  </w:style>
  <w:style w:type="paragraph" w:styleId="Titel">
    <w:name w:val="Title"/>
    <w:basedOn w:val="Standard"/>
    <w:next w:val="Standard"/>
    <w:link w:val="TitelZchn"/>
    <w:uiPriority w:val="10"/>
    <w:qFormat/>
    <w:rsid w:val="00495A0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495A0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5A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495A0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5A04"/>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495A04"/>
    <w:rPr>
      <w:i/>
      <w:iCs/>
      <w:color w:val="404040" w:themeColor="text1" w:themeTint="BF"/>
    </w:rPr>
  </w:style>
  <w:style w:type="paragraph" w:styleId="Listenabsatz">
    <w:name w:val="List Paragraph"/>
    <w:basedOn w:val="Standard"/>
    <w:uiPriority w:val="34"/>
    <w:qFormat/>
    <w:rsid w:val="00495A04"/>
    <w:pPr>
      <w:spacing w:after="160" w:line="278" w:lineRule="auto"/>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495A04"/>
    <w:rPr>
      <w:i/>
      <w:iCs/>
      <w:color w:val="0F4761" w:themeColor="accent1" w:themeShade="BF"/>
    </w:rPr>
  </w:style>
  <w:style w:type="paragraph" w:styleId="IntensivesZitat">
    <w:name w:val="Intense Quote"/>
    <w:basedOn w:val="Standard"/>
    <w:next w:val="Standard"/>
    <w:link w:val="IntensivesZitatZchn"/>
    <w:uiPriority w:val="30"/>
    <w:qFormat/>
    <w:rsid w:val="00495A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495A04"/>
    <w:rPr>
      <w:i/>
      <w:iCs/>
      <w:color w:val="0F4761" w:themeColor="accent1" w:themeShade="BF"/>
    </w:rPr>
  </w:style>
  <w:style w:type="character" w:styleId="IntensiverVerweis">
    <w:name w:val="Intense Reference"/>
    <w:basedOn w:val="Absatz-Standardschriftart"/>
    <w:uiPriority w:val="32"/>
    <w:qFormat/>
    <w:rsid w:val="00495A04"/>
    <w:rPr>
      <w:b/>
      <w:bCs/>
      <w:smallCaps/>
      <w:color w:val="0F4761" w:themeColor="accent1" w:themeShade="BF"/>
      <w:spacing w:val="5"/>
    </w:rPr>
  </w:style>
  <w:style w:type="paragraph" w:styleId="StandardWeb">
    <w:name w:val="Normal (Web)"/>
    <w:basedOn w:val="Standard"/>
    <w:uiPriority w:val="99"/>
    <w:semiHidden/>
    <w:unhideWhenUsed/>
    <w:rsid w:val="00495A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1295</Characters>
  <Application>Microsoft Office Word</Application>
  <DocSecurity>0</DocSecurity>
  <Lines>40</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pichler</dc:creator>
  <cp:keywords/>
  <dc:description/>
  <cp:lastModifiedBy>john pichler</cp:lastModifiedBy>
  <cp:revision>1</cp:revision>
  <dcterms:created xsi:type="dcterms:W3CDTF">2026-10-13T15:59:00Z</dcterms:created>
  <dcterms:modified xsi:type="dcterms:W3CDTF">2026-10-13T16:14:00Z</dcterms:modified>
</cp:coreProperties>
</file>